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  <w:bookmarkStart w:id="0" w:name="_GoBack"/>
      <w:bookmarkEnd w:id="0"/>
      <w:r w:rsidRPr="00B319F1">
        <w:rPr>
          <w:rFonts w:ascii="Arial" w:hAnsi="Arial"/>
          <w:b/>
          <w:sz w:val="20"/>
        </w:rPr>
        <w:t>Die Unfallkasse Nordrhein-Westfalen bietet die Möglichkeit einer freiwilligen Versicherung an</w:t>
      </w:r>
      <w:proofErr w:type="gramStart"/>
      <w:r w:rsidRPr="00B319F1">
        <w:rPr>
          <w:rFonts w:ascii="Arial" w:hAnsi="Arial"/>
          <w:b/>
          <w:sz w:val="20"/>
        </w:rPr>
        <w:t xml:space="preserve">   (</w:t>
      </w:r>
      <w:proofErr w:type="gramEnd"/>
      <w:r w:rsidRPr="00B319F1">
        <w:rPr>
          <w:rFonts w:ascii="Arial" w:hAnsi="Arial"/>
          <w:b/>
          <w:sz w:val="20"/>
        </w:rPr>
        <w:t xml:space="preserve">§ 6 </w:t>
      </w:r>
      <w:r w:rsidR="00550A35">
        <w:rPr>
          <w:rFonts w:ascii="Arial" w:hAnsi="Arial"/>
          <w:b/>
          <w:sz w:val="20"/>
        </w:rPr>
        <w:t xml:space="preserve">Abs. 1 Nr. 1 </w:t>
      </w:r>
      <w:r w:rsidRPr="00B319F1">
        <w:rPr>
          <w:rFonts w:ascii="Arial" w:hAnsi="Arial"/>
          <w:b/>
          <w:sz w:val="20"/>
        </w:rPr>
        <w:t>der Satzung der Unfallkasse).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3"/>
        </w:numPr>
        <w:spacing w:after="0"/>
        <w:ind w:left="284" w:hanging="284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Allgemeines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Durch den Abschluss dieser freiwilligen Versich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rung wird Personen, die in Kapital- oder Persone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handel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gesellschaften (z.B. AG, GmbH) regelmäßig wie Unternehmerinnen und Unternehmer selbstä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dig tätig sind (unternehmerähnliche Personen), U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fallversicherungsschutz eingeräumt, soweit die U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fallkasse auch für das Unternehmen zuständig ist und sie nicht schon aufgrund anderer Vorschriften (z.B. Sozialgesetzbuch VII - SGB VII -, Beamtenve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sorgungsg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setz) versichert sind.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4"/>
        </w:numPr>
        <w:spacing w:after="0"/>
        <w:ind w:left="284" w:hanging="284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Unternehmerähnliche Personen</w:t>
      </w:r>
    </w:p>
    <w:p w:rsidR="0078574F" w:rsidRPr="00B319F1" w:rsidRDefault="0078574F" w:rsidP="0078574F">
      <w:pPr>
        <w:numPr>
          <w:ilvl w:val="0"/>
          <w:numId w:val="1"/>
        </w:numPr>
        <w:spacing w:before="120" w:after="120"/>
        <w:ind w:left="284" w:hanging="284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Vorstandsmitglieder</w:t>
      </w:r>
    </w:p>
    <w:p w:rsidR="0078574F" w:rsidRPr="00B319F1" w:rsidRDefault="0078574F" w:rsidP="0078574F">
      <w:pPr>
        <w:numPr>
          <w:ilvl w:val="12"/>
          <w:numId w:val="0"/>
        </w:num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Mitglieder des Vorstandes sind in Tätigkeit für das Unternehmen, dessen Vorstand sie angehören, in der gesetzlichen Unfallversicherung nicht als 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schäftigte (§ 2 Abs. 1 Nr. 1 SGB VII) versichert. Der Schutz von Mitgliedern des Vorstandes kann daher im Wege der freiwilligen Versicherung begründet werden.</w:t>
      </w:r>
    </w:p>
    <w:p w:rsidR="0078574F" w:rsidRPr="00B319F1" w:rsidRDefault="0078574F" w:rsidP="0078574F">
      <w:pPr>
        <w:numPr>
          <w:ilvl w:val="12"/>
          <w:numId w:val="0"/>
        </w:num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1"/>
        </w:numPr>
        <w:spacing w:after="120"/>
        <w:ind w:left="284" w:hanging="284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Aufsichtsratsmitglieder</w:t>
      </w:r>
    </w:p>
    <w:p w:rsidR="0078574F" w:rsidRPr="00B319F1" w:rsidRDefault="0078574F" w:rsidP="0078574F">
      <w:pPr>
        <w:numPr>
          <w:ilvl w:val="12"/>
          <w:numId w:val="0"/>
        </w:num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Für die Mitglieder des Aufsichtsrates kommt der Abschluss einer freiwilligen Versicherung nicht in Betracht; sie besitzen im Rahmen ihrer Aufsicht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ratstäti</w:t>
      </w:r>
      <w:r w:rsidRPr="00B319F1">
        <w:rPr>
          <w:rFonts w:ascii="Arial" w:hAnsi="Arial"/>
          <w:sz w:val="20"/>
        </w:rPr>
        <w:t>g</w:t>
      </w:r>
      <w:r w:rsidRPr="00B319F1">
        <w:rPr>
          <w:rFonts w:ascii="Arial" w:hAnsi="Arial"/>
          <w:sz w:val="20"/>
        </w:rPr>
        <w:t>keit keine Unternehmereigenschaft.</w:t>
      </w:r>
    </w:p>
    <w:p w:rsidR="0078574F" w:rsidRPr="00B319F1" w:rsidRDefault="0078574F" w:rsidP="0078574F">
      <w:pPr>
        <w:numPr>
          <w:ilvl w:val="12"/>
          <w:numId w:val="0"/>
        </w:num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Bei den Arbeitgebervertretern im Aufsichtsrat leitet sich der Versicherungsschutz aus der versich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rungsrechtl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chen Position ab, die im entsendenden Unternehmen innegehalten wird.</w:t>
      </w:r>
    </w:p>
    <w:p w:rsidR="0078574F" w:rsidRDefault="0078574F" w:rsidP="0078574F">
      <w:pPr>
        <w:numPr>
          <w:ilvl w:val="12"/>
          <w:numId w:val="0"/>
        </w:num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Arbeitnehmervertreter im Aufsichtsrat sind nach § 2 Abs. 1 Nr. 1 SGB VII als Beschäftigte versichert, weil ihre Tätigkeit in unmittelbarem Zusammenhang mit ihrer beruflichen Tätigkeit im Unternehmen steht.</w:t>
      </w:r>
    </w:p>
    <w:p w:rsidR="0078574F" w:rsidRPr="00B319F1" w:rsidRDefault="0078574F" w:rsidP="0078574F">
      <w:pPr>
        <w:numPr>
          <w:ilvl w:val="12"/>
          <w:numId w:val="0"/>
        </w:numPr>
        <w:spacing w:before="120"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Gesellschafterinnen und Gesellschafter / G</w:t>
      </w:r>
      <w:r w:rsidRPr="00B319F1">
        <w:rPr>
          <w:rFonts w:ascii="Arial" w:hAnsi="Arial"/>
          <w:i/>
          <w:sz w:val="20"/>
        </w:rPr>
        <w:t>e</w:t>
      </w:r>
      <w:r w:rsidRPr="00B319F1">
        <w:rPr>
          <w:rFonts w:ascii="Arial" w:hAnsi="Arial"/>
          <w:i/>
          <w:sz w:val="20"/>
        </w:rPr>
        <w:t>schäftsführerinnen und Geschäftsführer / G</w:t>
      </w:r>
      <w:r w:rsidRPr="00B319F1">
        <w:rPr>
          <w:rFonts w:ascii="Arial" w:hAnsi="Arial"/>
          <w:i/>
          <w:sz w:val="20"/>
        </w:rPr>
        <w:t>e</w:t>
      </w:r>
      <w:r w:rsidRPr="00B319F1">
        <w:rPr>
          <w:rFonts w:ascii="Arial" w:hAnsi="Arial"/>
          <w:i/>
          <w:sz w:val="20"/>
        </w:rPr>
        <w:t>schäftsführende Gesellschafterin und geschäft</w:t>
      </w:r>
      <w:r w:rsidRPr="00B319F1">
        <w:rPr>
          <w:rFonts w:ascii="Arial" w:hAnsi="Arial"/>
          <w:i/>
          <w:sz w:val="20"/>
        </w:rPr>
        <w:t>s</w:t>
      </w:r>
      <w:r w:rsidRPr="00B319F1">
        <w:rPr>
          <w:rFonts w:ascii="Arial" w:hAnsi="Arial"/>
          <w:i/>
          <w:sz w:val="20"/>
        </w:rPr>
        <w:t>führender Gesellschafter der GmbH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Eine freiwillige Versicherung kommt für diesen Pe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sonenkreis nur in Betracht, sofern die ausgeübte Tätigkeit nicht im Rahmen eines Beschäftigung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verhältni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ses erfolgt (Versicherungsschutz nach § 2 Abs. 1 Nr. 1 SGB VII).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Für Beschäftigte von Fremdunternehmen (Komm</w:t>
      </w:r>
      <w:r w:rsidRPr="00B319F1">
        <w:rPr>
          <w:rFonts w:ascii="Arial" w:hAnsi="Arial"/>
          <w:sz w:val="20"/>
        </w:rPr>
        <w:t>u</w:t>
      </w:r>
      <w:r w:rsidRPr="00B319F1">
        <w:rPr>
          <w:rFonts w:ascii="Arial" w:hAnsi="Arial"/>
          <w:sz w:val="20"/>
        </w:rPr>
        <w:t>nen, Unternehmen des Privatrechts), die diese T</w:t>
      </w:r>
      <w:r w:rsidRPr="00B319F1">
        <w:rPr>
          <w:rFonts w:ascii="Arial" w:hAnsi="Arial"/>
          <w:sz w:val="20"/>
        </w:rPr>
        <w:t>ä</w:t>
      </w:r>
      <w:r w:rsidRPr="00B319F1">
        <w:rPr>
          <w:rFonts w:ascii="Arial" w:hAnsi="Arial"/>
          <w:sz w:val="20"/>
        </w:rPr>
        <w:t>tigkeit im Rahmen ihres Beschäftigungsverhältni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ses zu dem Fremdunternehmen ausüben, leitet sich der Versicherungsschutz aus der versicherung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rechtlichen Position ab, die im entsendenden Unte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nehmen innegehalten wird.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b/>
          <w:sz w:val="20"/>
        </w:rPr>
        <w:t>Abschluss der Versicherung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freiwillige Versicherung erfolgt auf schriftlichen Antrag bei der Unfallkasse. Hierzu kann das en</w:t>
      </w:r>
      <w:r w:rsidRPr="00B319F1">
        <w:rPr>
          <w:rFonts w:ascii="Arial" w:hAnsi="Arial"/>
          <w:sz w:val="20"/>
        </w:rPr>
        <w:t>t</w:t>
      </w:r>
      <w:r w:rsidRPr="00B319F1">
        <w:rPr>
          <w:rFonts w:ascii="Arial" w:hAnsi="Arial"/>
          <w:sz w:val="20"/>
        </w:rPr>
        <w:t>sprechende Anmeldeformular verwendet werden. Die freiwillig Versicherten werden von der Unfal</w:t>
      </w:r>
      <w:r w:rsidRPr="00B319F1">
        <w:rPr>
          <w:rFonts w:ascii="Arial" w:hAnsi="Arial"/>
          <w:sz w:val="20"/>
        </w:rPr>
        <w:t>l</w:t>
      </w:r>
      <w:r w:rsidRPr="00B319F1">
        <w:rPr>
          <w:rFonts w:ascii="Arial" w:hAnsi="Arial"/>
          <w:sz w:val="20"/>
        </w:rPr>
        <w:t>kasse in ein Verzeichnis aufgenommen und erhalten eine Versicherungsbestät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gung.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b/>
          <w:sz w:val="20"/>
        </w:rPr>
      </w:pPr>
    </w:p>
    <w:p w:rsidR="0078574F" w:rsidRPr="00B319F1" w:rsidRDefault="0078574F" w:rsidP="0078574F">
      <w:pPr>
        <w:numPr>
          <w:ilvl w:val="0"/>
          <w:numId w:val="6"/>
        </w:numPr>
        <w:spacing w:after="0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Beginn der Versicherung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Versicherung beginnt grundsätzlich mit dem Tag nach Eingang des Antrags bei der Unfallkasse, es sein denn, ein sp</w:t>
      </w:r>
      <w:r w:rsidRPr="00B319F1">
        <w:rPr>
          <w:rFonts w:ascii="Arial" w:hAnsi="Arial"/>
          <w:sz w:val="20"/>
        </w:rPr>
        <w:t>ä</w:t>
      </w:r>
      <w:r w:rsidRPr="00B319F1">
        <w:rPr>
          <w:rFonts w:ascii="Arial" w:hAnsi="Arial"/>
          <w:sz w:val="20"/>
        </w:rPr>
        <w:t>terer Zeitpunkt wird beantragt.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7"/>
        </w:numPr>
        <w:spacing w:after="120"/>
        <w:ind w:left="284" w:hanging="284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Beendigung / Erlöschen der Versicherung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freiwillige Versicherung kann von den Versiche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ten durch schriftlichen Antrag bei der Unfallkasse beendet we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den. Sie endet mit Ablauf des Monats, in dem der Antrag bei der Unfallkasse eingegangen ist. Die Beendigung der Versicherung wird den Ve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sicherten auf Wunsch schriftlich bestätigt.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freiwillige Versicherung erlischt mit Überweisung des Unternehmens an einen anderen Unfallvers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cherungsträger mit dem Tag, an dem die Überwe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 xml:space="preserve">sung wirksam wird (§ 137 Abs. 1 S. 1 SGB VII). Im Falle </w:t>
      </w:r>
      <w:r w:rsidRPr="00B319F1">
        <w:rPr>
          <w:rFonts w:ascii="Arial" w:hAnsi="Arial"/>
          <w:sz w:val="20"/>
        </w:rPr>
        <w:t>der rückwirkenden Überweisung (§ 137 Abs. 1 S. 2 SGB VII) erlischt die Versicherung zu dem Zeitpunkt zu dem die Überweisung bindend wird (§ 136 Abs. 1 S. 4 und 5 SGB VII). Das Erlöschen der freiwilligen Versicherung wird den Versicherten schriftlich mitg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teilt.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Ferner erlischt die Versicherung mit dem Tag der Einstellung des Unternehmens oder des Aussche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dens der versicherten Person aus dem Unterne</w:t>
      </w:r>
      <w:r w:rsidRPr="00B319F1">
        <w:rPr>
          <w:rFonts w:ascii="Arial" w:hAnsi="Arial"/>
          <w:sz w:val="20"/>
        </w:rPr>
        <w:t>h</w:t>
      </w:r>
      <w:r w:rsidRPr="00B319F1">
        <w:rPr>
          <w:rFonts w:ascii="Arial" w:hAnsi="Arial"/>
          <w:sz w:val="20"/>
        </w:rPr>
        <w:t>men.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C47FD7" w:rsidRDefault="0078574F" w:rsidP="0078574F">
      <w:pPr>
        <w:numPr>
          <w:ilvl w:val="0"/>
          <w:numId w:val="8"/>
        </w:numPr>
        <w:spacing w:after="120"/>
        <w:ind w:left="284" w:hanging="284"/>
        <w:jc w:val="both"/>
        <w:rPr>
          <w:rFonts w:ascii="Arial" w:hAnsi="Arial"/>
          <w:b/>
          <w:sz w:val="20"/>
        </w:rPr>
      </w:pPr>
      <w:r w:rsidRPr="00C47FD7">
        <w:rPr>
          <w:rFonts w:ascii="Arial" w:hAnsi="Arial"/>
          <w:b/>
          <w:sz w:val="20"/>
        </w:rPr>
        <w:t>Beitrag für die freiwillige Versicherung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  <w:r w:rsidRPr="00B43A12">
        <w:rPr>
          <w:rFonts w:ascii="Arial" w:hAnsi="Arial"/>
          <w:sz w:val="20"/>
        </w:rPr>
        <w:t>Beitragspflichtig sind die Versicherten selbst. Die Be</w:t>
      </w:r>
      <w:r w:rsidRPr="00B43A12">
        <w:rPr>
          <w:rFonts w:ascii="Arial" w:hAnsi="Arial"/>
          <w:sz w:val="20"/>
        </w:rPr>
        <w:t>i</w:t>
      </w:r>
      <w:r w:rsidRPr="00B43A12">
        <w:rPr>
          <w:rFonts w:ascii="Arial" w:hAnsi="Arial"/>
          <w:sz w:val="20"/>
        </w:rPr>
        <w:t>tragshöhe richtet sich nach dem Beitrag für die Pflich</w:t>
      </w:r>
      <w:r w:rsidRPr="00B43A12">
        <w:rPr>
          <w:rFonts w:ascii="Arial" w:hAnsi="Arial"/>
          <w:sz w:val="20"/>
        </w:rPr>
        <w:t>t</w:t>
      </w:r>
      <w:r w:rsidRPr="00B43A12">
        <w:rPr>
          <w:rFonts w:ascii="Arial" w:hAnsi="Arial"/>
          <w:sz w:val="20"/>
        </w:rPr>
        <w:t>versicherten des Unternehmens. Der Beitrag</w:t>
      </w:r>
      <w:r w:rsidR="00C47FD7" w:rsidRPr="00B43A12">
        <w:rPr>
          <w:rFonts w:ascii="Arial" w:hAnsi="Arial"/>
          <w:sz w:val="20"/>
        </w:rPr>
        <w:t>svorschuss</w:t>
      </w:r>
      <w:r w:rsidRPr="00B43A12">
        <w:rPr>
          <w:rFonts w:ascii="Arial" w:hAnsi="Arial"/>
          <w:sz w:val="20"/>
        </w:rPr>
        <w:t xml:space="preserve"> beträgt </w:t>
      </w:r>
      <w:r w:rsidR="00C47FD7" w:rsidRPr="00B43A12">
        <w:rPr>
          <w:rFonts w:ascii="Arial" w:hAnsi="Arial"/>
          <w:sz w:val="20"/>
        </w:rPr>
        <w:t>im Jahr 2020</w:t>
      </w:r>
      <w:r w:rsidRPr="00B43A12">
        <w:rPr>
          <w:rFonts w:ascii="Arial" w:hAnsi="Arial"/>
          <w:sz w:val="20"/>
        </w:rPr>
        <w:t xml:space="preserve"> </w:t>
      </w:r>
      <w:r w:rsidRPr="00B43A12">
        <w:rPr>
          <w:rFonts w:ascii="Arial" w:hAnsi="Arial"/>
          <w:b/>
          <w:sz w:val="20"/>
        </w:rPr>
        <w:t xml:space="preserve">€ </w:t>
      </w:r>
      <w:r w:rsidR="00C47FD7" w:rsidRPr="00B43A12">
        <w:rPr>
          <w:rFonts w:ascii="Arial" w:hAnsi="Arial"/>
          <w:b/>
          <w:sz w:val="20"/>
        </w:rPr>
        <w:t>115,49</w:t>
      </w:r>
      <w:r w:rsidR="00C47FD7" w:rsidRPr="00B43A12">
        <w:rPr>
          <w:rFonts w:ascii="Arial" w:hAnsi="Arial"/>
          <w:sz w:val="20"/>
        </w:rPr>
        <w:t xml:space="preserve"> pro 1.000 Arbeitsstunden.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Leistungen aus der freiwilligen Versicherung</w:t>
      </w:r>
    </w:p>
    <w:p w:rsidR="0078574F" w:rsidRPr="00B319F1" w:rsidRDefault="0078574F" w:rsidP="0078574F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Ist ein Versicherungsfall eingetreten, ist die Unfal</w:t>
      </w:r>
      <w:r w:rsidRPr="00B319F1">
        <w:rPr>
          <w:rFonts w:ascii="Arial" w:hAnsi="Arial"/>
          <w:sz w:val="20"/>
        </w:rPr>
        <w:t>l</w:t>
      </w:r>
      <w:r w:rsidRPr="00B319F1">
        <w:rPr>
          <w:rFonts w:ascii="Arial" w:hAnsi="Arial"/>
          <w:sz w:val="20"/>
        </w:rPr>
        <w:t>kasse Nordrhein-Westfalen bestrebt, die medizin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sche, berufliche und soziale Rehabilitation zu erre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 xml:space="preserve">chen. </w:t>
      </w: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Unser Ziel ist es, möglichst frühzeitig und mit allen geeigneten Mitteln die Gesundheit unserer Vers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cherten wiederherzustellen. Durch besondere u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fallmediz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nische Behandlung sollen die Verletzten wieder umfassend in den bisherigen Beruf</w:t>
      </w:r>
      <w:r w:rsidRPr="00B319F1">
        <w:rPr>
          <w:sz w:val="20"/>
        </w:rPr>
        <w:t xml:space="preserve"> </w:t>
      </w:r>
      <w:r w:rsidRPr="00B319F1">
        <w:rPr>
          <w:rFonts w:ascii="Arial" w:hAnsi="Arial"/>
          <w:sz w:val="20"/>
        </w:rPr>
        <w:t>eing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gliedert werden. Ist dies nicht mehr möglich, helfen wir bei der Suche nach einem neuen Arbeitsplatz.</w:t>
      </w:r>
    </w:p>
    <w:p w:rsidR="00DB09CB" w:rsidRDefault="0078574F" w:rsidP="0078574F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soziale Eingliederung liegt der Unfallkasse 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 xml:space="preserve">sonders am Herzen, das heißt, wir helfen den </w:t>
      </w:r>
      <w:proofErr w:type="gramStart"/>
      <w:r w:rsidRPr="00B319F1">
        <w:rPr>
          <w:rFonts w:ascii="Arial" w:hAnsi="Arial"/>
          <w:sz w:val="20"/>
        </w:rPr>
        <w:t>Ve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letzten  bei</w:t>
      </w:r>
      <w:proofErr w:type="gramEnd"/>
      <w:r w:rsidRPr="00B319F1">
        <w:rPr>
          <w:rFonts w:ascii="Arial" w:hAnsi="Arial"/>
          <w:sz w:val="20"/>
        </w:rPr>
        <w:t xml:space="preserve">  Bedarf  durch  Übernahme  der  Kosten  für</w:t>
      </w:r>
      <w:r>
        <w:rPr>
          <w:rFonts w:ascii="Arial" w:hAnsi="Arial"/>
          <w:sz w:val="20"/>
        </w:rPr>
        <w:t xml:space="preserve"> </w:t>
      </w:r>
      <w:r w:rsidR="00DB09CB" w:rsidRPr="00B319F1">
        <w:rPr>
          <w:rFonts w:ascii="Arial" w:hAnsi="Arial"/>
          <w:sz w:val="20"/>
        </w:rPr>
        <w:t>einen Wohnungsumbau, Kraftfahrzeughilfe, Haushaltshilfe sowie sozialpädagogische und ps</w:t>
      </w:r>
      <w:r w:rsidR="00DB09CB" w:rsidRPr="00B319F1">
        <w:rPr>
          <w:rFonts w:ascii="Arial" w:hAnsi="Arial"/>
          <w:sz w:val="20"/>
        </w:rPr>
        <w:t>y</w:t>
      </w:r>
      <w:r w:rsidR="00DB09CB" w:rsidRPr="00B319F1">
        <w:rPr>
          <w:rFonts w:ascii="Arial" w:hAnsi="Arial"/>
          <w:sz w:val="20"/>
        </w:rPr>
        <w:t>chos</w:t>
      </w:r>
      <w:r w:rsidR="00DB09CB" w:rsidRPr="00B319F1">
        <w:rPr>
          <w:rFonts w:ascii="Arial" w:hAnsi="Arial"/>
          <w:sz w:val="20"/>
        </w:rPr>
        <w:t>o</w:t>
      </w:r>
      <w:r w:rsidR="00DB09CB" w:rsidRPr="00B319F1">
        <w:rPr>
          <w:rFonts w:ascii="Arial" w:hAnsi="Arial"/>
          <w:sz w:val="20"/>
        </w:rPr>
        <w:t>ziale Betreuung um weiterhin am Leben in ihrem gewohnten Umfeld teilzunehmen.</w:t>
      </w:r>
    </w:p>
    <w:p w:rsidR="0078574F" w:rsidRDefault="0078574F" w:rsidP="0078574F">
      <w:pPr>
        <w:spacing w:before="120" w:after="0"/>
        <w:jc w:val="both"/>
        <w:rPr>
          <w:rFonts w:ascii="Arial" w:hAnsi="Arial"/>
          <w:sz w:val="20"/>
        </w:rPr>
      </w:pPr>
    </w:p>
    <w:p w:rsidR="0078574F" w:rsidRPr="00B319F1" w:rsidRDefault="0078574F" w:rsidP="0078574F">
      <w:pPr>
        <w:spacing w:before="120"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lastRenderedPageBreak/>
        <w:t xml:space="preserve">Alle Maßnahmen </w:t>
      </w:r>
      <w:r w:rsidR="00E848E2" w:rsidRPr="00B319F1">
        <w:rPr>
          <w:rFonts w:ascii="Arial" w:hAnsi="Arial"/>
          <w:sz w:val="20"/>
        </w:rPr>
        <w:t>der Unfallkasse Nordrhein-Westfalen</w:t>
      </w:r>
      <w:r w:rsidRPr="00B319F1">
        <w:rPr>
          <w:rFonts w:ascii="Arial" w:hAnsi="Arial"/>
          <w:sz w:val="20"/>
        </w:rPr>
        <w:t xml:space="preserve"> werden von besonders qualifizierten R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ha-Beraterinnen und -beratern veranlasst und 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gleitet, sowie der Rehabilitationserfolg überwacht und gegebenenfalls a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gepasst.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 xml:space="preserve">Außerdem zahlt </w:t>
      </w:r>
      <w:r w:rsidR="00E848E2" w:rsidRPr="00B319F1">
        <w:rPr>
          <w:rFonts w:ascii="Arial" w:hAnsi="Arial"/>
          <w:sz w:val="20"/>
        </w:rPr>
        <w:t>die Unfallkasse</w:t>
      </w:r>
      <w:r w:rsidRPr="00B319F1">
        <w:rPr>
          <w:rFonts w:ascii="Arial" w:hAnsi="Arial"/>
          <w:sz w:val="20"/>
        </w:rPr>
        <w:t xml:space="preserve"> in Abhängigkeit von den U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fallfolgen</w:t>
      </w:r>
    </w:p>
    <w:p w:rsidR="00DB09CB" w:rsidRPr="00B319F1" w:rsidRDefault="00DB09CB" w:rsidP="005D0217">
      <w:pPr>
        <w:numPr>
          <w:ilvl w:val="0"/>
          <w:numId w:val="1"/>
        </w:numPr>
        <w:spacing w:before="120" w:after="0"/>
        <w:ind w:left="284" w:hanging="284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Verletztengeld bei Arbeitsunfähigkeit</w:t>
      </w:r>
    </w:p>
    <w:p w:rsidR="00DB09CB" w:rsidRPr="00B319F1" w:rsidRDefault="00DB09CB" w:rsidP="005D0217">
      <w:pPr>
        <w:numPr>
          <w:ilvl w:val="0"/>
          <w:numId w:val="1"/>
        </w:numPr>
        <w:spacing w:after="0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Pflegegeld</w:t>
      </w:r>
    </w:p>
    <w:p w:rsidR="00DB09CB" w:rsidRPr="00B319F1" w:rsidRDefault="00DB09CB" w:rsidP="005D0217">
      <w:pPr>
        <w:numPr>
          <w:ilvl w:val="0"/>
          <w:numId w:val="1"/>
        </w:numPr>
        <w:spacing w:after="0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Übergangsgeld bei Berufshilfe</w:t>
      </w:r>
    </w:p>
    <w:p w:rsidR="00DB09CB" w:rsidRPr="00B319F1" w:rsidRDefault="00DB09CB" w:rsidP="005D0217">
      <w:pPr>
        <w:numPr>
          <w:ilvl w:val="0"/>
          <w:numId w:val="1"/>
        </w:numPr>
        <w:spacing w:after="0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 xml:space="preserve">Versichertenrente </w:t>
      </w:r>
      <w:proofErr w:type="gramStart"/>
      <w:r w:rsidRPr="00B319F1">
        <w:rPr>
          <w:rFonts w:ascii="Arial" w:hAnsi="Arial"/>
          <w:i/>
          <w:sz w:val="20"/>
        </w:rPr>
        <w:t>bei bleibenden</w:t>
      </w:r>
      <w:proofErr w:type="gramEnd"/>
      <w:r w:rsidRPr="00B319F1">
        <w:rPr>
          <w:rFonts w:ascii="Arial" w:hAnsi="Arial"/>
          <w:i/>
          <w:sz w:val="20"/>
        </w:rPr>
        <w:t xml:space="preserve"> Gesundheit</w:t>
      </w:r>
      <w:r w:rsidRPr="00B319F1">
        <w:rPr>
          <w:rFonts w:ascii="Arial" w:hAnsi="Arial"/>
          <w:i/>
          <w:sz w:val="20"/>
        </w:rPr>
        <w:t>s</w:t>
      </w:r>
      <w:r w:rsidRPr="00B319F1">
        <w:rPr>
          <w:rFonts w:ascii="Arial" w:hAnsi="Arial"/>
          <w:i/>
          <w:sz w:val="20"/>
        </w:rPr>
        <w:t>schäden</w:t>
      </w:r>
    </w:p>
    <w:p w:rsidR="00DB09CB" w:rsidRPr="00B319F1" w:rsidRDefault="00DB09CB" w:rsidP="005D0217">
      <w:pPr>
        <w:numPr>
          <w:ilvl w:val="0"/>
          <w:numId w:val="1"/>
        </w:numPr>
        <w:spacing w:after="0"/>
        <w:rPr>
          <w:rFonts w:ascii="Arial" w:hAnsi="Arial"/>
          <w:i/>
          <w:sz w:val="20"/>
        </w:rPr>
      </w:pPr>
      <w:r w:rsidRPr="00B319F1">
        <w:rPr>
          <w:rFonts w:ascii="Arial" w:hAnsi="Arial"/>
          <w:i/>
          <w:sz w:val="20"/>
        </w:rPr>
        <w:t>Sterbegeld, Erstattung der Kosten der Überfü</w:t>
      </w:r>
      <w:r w:rsidRPr="00B319F1">
        <w:rPr>
          <w:rFonts w:ascii="Arial" w:hAnsi="Arial"/>
          <w:i/>
          <w:sz w:val="20"/>
        </w:rPr>
        <w:t>h</w:t>
      </w:r>
      <w:r w:rsidRPr="00B319F1">
        <w:rPr>
          <w:rFonts w:ascii="Arial" w:hAnsi="Arial"/>
          <w:i/>
          <w:sz w:val="20"/>
        </w:rPr>
        <w:t>rung an den Ort der Bestattung, Hinterbliebene</w:t>
      </w:r>
      <w:r w:rsidRPr="00B319F1">
        <w:rPr>
          <w:rFonts w:ascii="Arial" w:hAnsi="Arial"/>
          <w:i/>
          <w:sz w:val="20"/>
        </w:rPr>
        <w:t>n</w:t>
      </w:r>
      <w:r w:rsidRPr="00B319F1">
        <w:rPr>
          <w:rFonts w:ascii="Arial" w:hAnsi="Arial"/>
          <w:i/>
          <w:sz w:val="20"/>
        </w:rPr>
        <w:t>renten und Beihilfe bei Tod des Versicherten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Geldleistungen (Ausnahme: Pflege-, Sterbegeld) we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den nach dem Jahresarbeitsverdienst (JAV) berechnet. Der JAV ist der Gesamtbetrag der A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beitsentgelte und Arbeitseinkommen des Versiche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ten in den zwölf K</w:t>
      </w:r>
      <w:r w:rsidRPr="00B319F1">
        <w:rPr>
          <w:rFonts w:ascii="Arial" w:hAnsi="Arial"/>
          <w:sz w:val="20"/>
        </w:rPr>
        <w:t>a</w:t>
      </w:r>
      <w:r w:rsidRPr="00B319F1">
        <w:rPr>
          <w:rFonts w:ascii="Arial" w:hAnsi="Arial"/>
          <w:sz w:val="20"/>
        </w:rPr>
        <w:t>lendermonaten vor dem Monat, in dem der Versicherungsfall eingetreten ist. A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beitsentgelte und Arbeitseinkommen aus anderen E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>werbstätigkeiten werden bei der Berechnung von Geldleistungen nicht hinzugerechnet. Der JAV 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 xml:space="preserve">trägt höchstens das 2,75fache der im Zeitpunkt des Versicherungsfalles maßgebenden Bezugsgröße West (derzeitiger Höchst - JAV </w:t>
      </w:r>
      <w:r w:rsidRPr="00B43A12">
        <w:rPr>
          <w:rFonts w:ascii="Arial" w:hAnsi="Arial"/>
          <w:sz w:val="20"/>
        </w:rPr>
        <w:t>= €</w:t>
      </w:r>
      <w:r w:rsidR="00D63B47" w:rsidRPr="00B43A12">
        <w:rPr>
          <w:rFonts w:ascii="Arial" w:hAnsi="Arial"/>
          <w:sz w:val="20"/>
        </w:rPr>
        <w:t xml:space="preserve"> </w:t>
      </w:r>
      <w:r w:rsidR="00C47FD7" w:rsidRPr="00B43A12">
        <w:rPr>
          <w:rFonts w:ascii="Arial" w:hAnsi="Arial"/>
          <w:sz w:val="20"/>
        </w:rPr>
        <w:t>105.105</w:t>
      </w:r>
      <w:r w:rsidRPr="00B43A12">
        <w:rPr>
          <w:rFonts w:ascii="Arial" w:hAnsi="Arial"/>
          <w:sz w:val="20"/>
        </w:rPr>
        <w:t>).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120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8.  Versicherte Tätigkeit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Versichert sind Arbeitsunfälle und Berufskrankhe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ten.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Arbeitsunfälle sind Unfälle von Versicherten infolge einer den Versicherungsschutz begründenden T</w:t>
      </w:r>
      <w:r w:rsidRPr="00B319F1">
        <w:rPr>
          <w:rFonts w:ascii="Arial" w:hAnsi="Arial"/>
          <w:sz w:val="20"/>
        </w:rPr>
        <w:t>ä</w:t>
      </w:r>
      <w:r w:rsidRPr="00B319F1">
        <w:rPr>
          <w:rFonts w:ascii="Arial" w:hAnsi="Arial"/>
          <w:sz w:val="20"/>
        </w:rPr>
        <w:t>tigkeit (versicherte Tätigkeit). Unfälle sind zeitlich begrenzte, von außen auf den Körper einwirkende Ereignisse, die zu einem Gesundheitsschaden oder zum Tod führen (§ 8 Abs. 1 SGB VII). Als Gesun</w:t>
      </w:r>
      <w:r w:rsidRPr="00B319F1">
        <w:rPr>
          <w:rFonts w:ascii="Arial" w:hAnsi="Arial"/>
          <w:sz w:val="20"/>
        </w:rPr>
        <w:t>d</w:t>
      </w:r>
      <w:r w:rsidRPr="00B319F1">
        <w:rPr>
          <w:rFonts w:ascii="Arial" w:hAnsi="Arial"/>
          <w:sz w:val="20"/>
        </w:rPr>
        <w:t>heitsschaden gilt auch die Beschädigung oder der Verlust eines Hilfsmittels.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 xml:space="preserve">Versicherungsschutz besteht auch auf den mit der versicherten Tätigkeit zusammenhängenden Wegen </w:t>
      </w:r>
      <w:r w:rsidRPr="00B319F1">
        <w:rPr>
          <w:rFonts w:ascii="Arial" w:hAnsi="Arial"/>
          <w:sz w:val="20"/>
        </w:rPr>
        <w:t>sowie auf dem Weg zu oder von dem Ort der vers</w:t>
      </w:r>
      <w:r w:rsidRPr="00B319F1">
        <w:rPr>
          <w:rFonts w:ascii="Arial" w:hAnsi="Arial"/>
          <w:sz w:val="20"/>
        </w:rPr>
        <w:t>i</w:t>
      </w:r>
      <w:r w:rsidRPr="00B319F1">
        <w:rPr>
          <w:rFonts w:ascii="Arial" w:hAnsi="Arial"/>
          <w:sz w:val="20"/>
        </w:rPr>
        <w:t>cherten Tätigkeit.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Berufskrankheiten sind Krankheiten, die die Bu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desregierung durch Rechtsverordnung mit Zusti</w:t>
      </w:r>
      <w:r w:rsidRPr="00B319F1">
        <w:rPr>
          <w:rFonts w:ascii="Arial" w:hAnsi="Arial"/>
          <w:sz w:val="20"/>
        </w:rPr>
        <w:t>m</w:t>
      </w:r>
      <w:r w:rsidRPr="00B319F1">
        <w:rPr>
          <w:rFonts w:ascii="Arial" w:hAnsi="Arial"/>
          <w:sz w:val="20"/>
        </w:rPr>
        <w:t>mung des Bundesrates als Berufskrankheiten 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zeichnet (B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rufskrankheiten - Verordnung (BKV)) und die Versicherte infolge einer den Versich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rungsschutz begrü</w:t>
      </w:r>
      <w:r w:rsidRPr="00B319F1">
        <w:rPr>
          <w:rFonts w:ascii="Arial" w:hAnsi="Arial"/>
          <w:sz w:val="20"/>
        </w:rPr>
        <w:t>n</w:t>
      </w:r>
      <w:r w:rsidRPr="00B319F1">
        <w:rPr>
          <w:rFonts w:ascii="Arial" w:hAnsi="Arial"/>
          <w:sz w:val="20"/>
        </w:rPr>
        <w:t>denden Tätigkeit erleiden.</w:t>
      </w:r>
    </w:p>
    <w:p w:rsidR="00DB09CB" w:rsidRPr="00B319F1" w:rsidRDefault="00DB09CB">
      <w:pPr>
        <w:spacing w:before="120"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Berufskrankheiten sind von der Versicherung au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geschlossen, wenn ihre medizinischen Vorausse</w:t>
      </w:r>
      <w:r w:rsidRPr="00B319F1">
        <w:rPr>
          <w:rFonts w:ascii="Arial" w:hAnsi="Arial"/>
          <w:sz w:val="20"/>
        </w:rPr>
        <w:t>t</w:t>
      </w:r>
      <w:r w:rsidRPr="00B319F1">
        <w:rPr>
          <w:rFonts w:ascii="Arial" w:hAnsi="Arial"/>
          <w:sz w:val="20"/>
        </w:rPr>
        <w:t>zungen vor Beginn der freiwilligen Versicherung vorlagen.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 w:rsidP="005D0217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>Pflichten bei Eintritt eines Schadensfalles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Die Unternehmerinnen und Unternehmer haben einen Versicherungsfall dem Unfallversicherung</w:t>
      </w:r>
      <w:r w:rsidRPr="00B319F1">
        <w:rPr>
          <w:rFonts w:ascii="Arial" w:hAnsi="Arial"/>
          <w:sz w:val="20"/>
        </w:rPr>
        <w:t>s</w:t>
      </w:r>
      <w:r w:rsidRPr="00B319F1">
        <w:rPr>
          <w:rFonts w:ascii="Arial" w:hAnsi="Arial"/>
          <w:sz w:val="20"/>
        </w:rPr>
        <w:t>träger anzuzeigen. Die Anzeige ist binnen drei T</w:t>
      </w:r>
      <w:r w:rsidRPr="00B319F1">
        <w:rPr>
          <w:rFonts w:ascii="Arial" w:hAnsi="Arial"/>
          <w:sz w:val="20"/>
        </w:rPr>
        <w:t>a</w:t>
      </w:r>
      <w:r w:rsidRPr="00B319F1">
        <w:rPr>
          <w:rFonts w:ascii="Arial" w:hAnsi="Arial"/>
          <w:sz w:val="20"/>
        </w:rPr>
        <w:t>gen zu erstatten. Für die Versicherten besteht g</w:t>
      </w:r>
      <w:r w:rsidRPr="00B319F1">
        <w:rPr>
          <w:rFonts w:ascii="Arial" w:hAnsi="Arial"/>
          <w:sz w:val="20"/>
        </w:rPr>
        <w:t>e</w:t>
      </w:r>
      <w:r w:rsidRPr="00B319F1">
        <w:rPr>
          <w:rFonts w:ascii="Arial" w:hAnsi="Arial"/>
          <w:sz w:val="20"/>
        </w:rPr>
        <w:t>genüber dem Unfallversicherungsträger Mitwi</w:t>
      </w:r>
      <w:r w:rsidRPr="00B319F1">
        <w:rPr>
          <w:rFonts w:ascii="Arial" w:hAnsi="Arial"/>
          <w:sz w:val="20"/>
        </w:rPr>
        <w:t>r</w:t>
      </w:r>
      <w:r w:rsidRPr="00B319F1">
        <w:rPr>
          <w:rFonts w:ascii="Arial" w:hAnsi="Arial"/>
          <w:sz w:val="20"/>
        </w:rPr>
        <w:t xml:space="preserve">kungspflicht im Rahmen der §§ 60 ff. SGB I. 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center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Haben Sie noch Fragen?</w:t>
      </w:r>
    </w:p>
    <w:p w:rsidR="00DB09CB" w:rsidRPr="00B319F1" w:rsidRDefault="00DB09CB">
      <w:pPr>
        <w:spacing w:after="0"/>
        <w:jc w:val="center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 xml:space="preserve">Rufen Sie uns an! </w:t>
      </w:r>
    </w:p>
    <w:p w:rsidR="00DB09CB" w:rsidRPr="00B319F1" w:rsidRDefault="00DB09CB">
      <w:pPr>
        <w:spacing w:after="0"/>
        <w:jc w:val="center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>Wir informieren Sie gerne.</w:t>
      </w:r>
    </w:p>
    <w:p w:rsidR="0059019D" w:rsidRPr="00B319F1" w:rsidRDefault="0059019D">
      <w:pPr>
        <w:spacing w:after="0"/>
        <w:rPr>
          <w:rFonts w:ascii="Arial" w:hAnsi="Arial" w:cs="Arial"/>
          <w:b/>
          <w:sz w:val="20"/>
        </w:rPr>
      </w:pPr>
    </w:p>
    <w:p w:rsidR="00B319F1" w:rsidRPr="00B319F1" w:rsidRDefault="00B319F1" w:rsidP="00B319F1">
      <w:pPr>
        <w:spacing w:after="0"/>
        <w:rPr>
          <w:rFonts w:ascii="Arial" w:hAnsi="Arial" w:cs="Arial"/>
          <w:b/>
          <w:sz w:val="20"/>
        </w:rPr>
      </w:pPr>
      <w:r w:rsidRPr="00B319F1">
        <w:rPr>
          <w:rFonts w:ascii="Arial" w:hAnsi="Arial" w:cs="Arial"/>
          <w:b/>
          <w:sz w:val="20"/>
        </w:rPr>
        <w:t>Unfallkasse Nordrhein-Westfalen</w:t>
      </w:r>
    </w:p>
    <w:p w:rsidR="00B319F1" w:rsidRPr="00B319F1" w:rsidRDefault="00B319F1" w:rsidP="00B319F1">
      <w:pPr>
        <w:spacing w:after="0"/>
        <w:rPr>
          <w:rFonts w:ascii="Arial" w:hAnsi="Arial"/>
          <w:sz w:val="20"/>
        </w:rPr>
      </w:pPr>
      <w:r w:rsidRPr="00B319F1">
        <w:rPr>
          <w:rFonts w:ascii="Arial" w:hAnsi="Arial"/>
          <w:b/>
          <w:sz w:val="20"/>
        </w:rPr>
        <w:t>Zentrale</w:t>
      </w:r>
    </w:p>
    <w:p w:rsidR="00B319F1" w:rsidRPr="00B43A12" w:rsidRDefault="00C47FD7" w:rsidP="00B319F1">
      <w:pPr>
        <w:spacing w:after="0"/>
        <w:rPr>
          <w:rFonts w:ascii="Arial" w:hAnsi="Arial" w:cs="Arial"/>
          <w:sz w:val="20"/>
        </w:rPr>
      </w:pPr>
      <w:r w:rsidRPr="00B43A12">
        <w:rPr>
          <w:rFonts w:ascii="Arial" w:hAnsi="Arial" w:cs="Arial"/>
          <w:sz w:val="20"/>
        </w:rPr>
        <w:t>Moskauer Straße 18</w:t>
      </w:r>
    </w:p>
    <w:p w:rsidR="00B319F1" w:rsidRPr="00B319F1" w:rsidRDefault="00C47FD7" w:rsidP="00B319F1">
      <w:pPr>
        <w:spacing w:after="0"/>
        <w:rPr>
          <w:rFonts w:ascii="Arial" w:hAnsi="Arial"/>
          <w:sz w:val="20"/>
        </w:rPr>
      </w:pPr>
      <w:r w:rsidRPr="00C47FD7">
        <w:rPr>
          <w:rFonts w:ascii="Arial" w:hAnsi="Arial" w:cs="Arial"/>
          <w:sz w:val="20"/>
        </w:rPr>
        <w:t>40227</w:t>
      </w:r>
      <w:r w:rsidR="00B319F1" w:rsidRPr="00C47FD7">
        <w:rPr>
          <w:rFonts w:ascii="Arial" w:hAnsi="Arial"/>
          <w:sz w:val="20"/>
        </w:rPr>
        <w:t xml:space="preserve"> Düsseldorf</w:t>
      </w:r>
    </w:p>
    <w:p w:rsidR="00B319F1" w:rsidRPr="00B319F1" w:rsidRDefault="00B319F1">
      <w:pPr>
        <w:spacing w:after="0"/>
        <w:rPr>
          <w:rFonts w:ascii="Arial" w:hAnsi="Arial" w:cs="Arial"/>
          <w:sz w:val="20"/>
        </w:rPr>
      </w:pPr>
      <w:r w:rsidRPr="00B319F1">
        <w:rPr>
          <w:rFonts w:ascii="Arial" w:hAnsi="Arial"/>
          <w:sz w:val="20"/>
        </w:rPr>
        <w:t xml:space="preserve">Telefon: (0211) </w:t>
      </w:r>
      <w:r w:rsidRPr="00B319F1">
        <w:rPr>
          <w:rFonts w:ascii="Arial" w:hAnsi="Arial" w:cs="Arial"/>
          <w:sz w:val="20"/>
        </w:rPr>
        <w:t>9024-14</w:t>
      </w:r>
      <w:r w:rsidR="00550A35">
        <w:rPr>
          <w:rFonts w:ascii="Arial" w:hAnsi="Arial" w:cs="Arial"/>
          <w:sz w:val="20"/>
        </w:rPr>
        <w:t>66</w:t>
      </w:r>
    </w:p>
    <w:p w:rsidR="00DB09CB" w:rsidRPr="00B319F1" w:rsidRDefault="00DB09CB">
      <w:pPr>
        <w:spacing w:after="0"/>
        <w:rPr>
          <w:rFonts w:ascii="Arial" w:hAnsi="Arial" w:cs="Arial"/>
          <w:sz w:val="20"/>
        </w:rPr>
      </w:pPr>
      <w:r w:rsidRPr="00B319F1">
        <w:rPr>
          <w:rFonts w:ascii="Arial" w:hAnsi="Arial"/>
          <w:sz w:val="20"/>
        </w:rPr>
        <w:t xml:space="preserve">Telefax: (0211) </w:t>
      </w:r>
      <w:r w:rsidR="0059019D" w:rsidRPr="00B319F1">
        <w:rPr>
          <w:rFonts w:ascii="Arial" w:hAnsi="Arial"/>
          <w:sz w:val="20"/>
        </w:rPr>
        <w:t>9024-</w:t>
      </w:r>
      <w:r w:rsidR="00AB5890" w:rsidRPr="00B319F1">
        <w:rPr>
          <w:rFonts w:ascii="Arial" w:hAnsi="Arial"/>
          <w:sz w:val="20"/>
        </w:rPr>
        <w:t>1</w:t>
      </w:r>
      <w:r w:rsidR="0059019D" w:rsidRPr="00B319F1">
        <w:rPr>
          <w:rFonts w:ascii="Arial" w:hAnsi="Arial"/>
          <w:sz w:val="20"/>
        </w:rPr>
        <w:t>449</w:t>
      </w:r>
    </w:p>
    <w:p w:rsidR="00DB09CB" w:rsidRPr="00B319F1" w:rsidRDefault="00DB09CB">
      <w:pPr>
        <w:spacing w:after="0"/>
        <w:rPr>
          <w:rFonts w:ascii="Arial" w:hAnsi="Arial"/>
          <w:sz w:val="20"/>
        </w:rPr>
      </w:pPr>
      <w:r w:rsidRPr="00B319F1">
        <w:rPr>
          <w:rFonts w:ascii="Arial" w:hAnsi="Arial"/>
          <w:sz w:val="20"/>
        </w:rPr>
        <w:t xml:space="preserve">E-Mail: </w:t>
      </w:r>
      <w:r w:rsidR="00AB5890" w:rsidRPr="00B319F1">
        <w:rPr>
          <w:rFonts w:ascii="Arial" w:hAnsi="Arial" w:cs="Arial"/>
          <w:sz w:val="20"/>
        </w:rPr>
        <w:t>mitglieder</w:t>
      </w:r>
      <w:r w:rsidR="0059019D" w:rsidRPr="00B319F1">
        <w:rPr>
          <w:rFonts w:ascii="Arial" w:hAnsi="Arial" w:cs="Arial"/>
          <w:sz w:val="20"/>
        </w:rPr>
        <w:t>@unfallkasse-nrw.de</w:t>
      </w: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rPr>
          <w:rFonts w:ascii="Arial" w:hAnsi="Arial"/>
          <w:sz w:val="20"/>
        </w:rPr>
      </w:pPr>
    </w:p>
    <w:p w:rsidR="00DB09CB" w:rsidRPr="00B319F1" w:rsidRDefault="00DB09CB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Arial" w:hAnsi="Arial"/>
          <w:b/>
          <w:sz w:val="20"/>
        </w:rPr>
      </w:pPr>
      <w:r w:rsidRPr="00B319F1">
        <w:rPr>
          <w:rFonts w:ascii="Arial" w:hAnsi="Arial"/>
          <w:b/>
          <w:sz w:val="20"/>
        </w:rPr>
        <w:t xml:space="preserve">Freiwillige Versicherung für </w:t>
      </w:r>
      <w:r w:rsidRPr="00B319F1">
        <w:rPr>
          <w:rFonts w:ascii="Arial" w:hAnsi="Arial"/>
          <w:b/>
          <w:sz w:val="20"/>
        </w:rPr>
        <w:br/>
        <w:t>unternehmerähnliche Personen</w: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8F5644">
      <w:pPr>
        <w:spacing w:after="0"/>
        <w:jc w:val="both"/>
        <w:rPr>
          <w:rFonts w:ascii="Arial" w:hAnsi="Arial"/>
          <w:sz w:val="20"/>
        </w:rPr>
      </w:pPr>
      <w:r w:rsidRPr="00B319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125095</wp:posOffset>
                </wp:positionV>
                <wp:extent cx="310515" cy="35496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09CB" w:rsidRDefault="008F5644">
                            <w:pPr>
                              <w:ind w:right="-826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81025" cy="666750"/>
                                  <wp:effectExtent l="0" t="0" r="0" b="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8.8pt;margin-top:9.85pt;width:24.45pt;height:2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" o:allowincell="f" filled="f" stroked="f" strokeweight="0">
                <v:textbox inset="0,0,0,0">
                  <w:txbxContent>
                    <w:p w:rsidR="00DB09CB" w:rsidRDefault="008F5644">
                      <w:pPr>
                        <w:ind w:right="-826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581025" cy="666750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Pr="00B319F1" w:rsidRDefault="00DB09CB">
      <w:pPr>
        <w:spacing w:after="0"/>
        <w:jc w:val="both"/>
        <w:rPr>
          <w:rFonts w:ascii="Arial" w:hAnsi="Arial"/>
          <w:sz w:val="20"/>
        </w:rPr>
      </w:pPr>
    </w:p>
    <w:p w:rsidR="00DB09CB" w:rsidRDefault="00DB09CB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Default="0078574F">
      <w:pPr>
        <w:spacing w:after="0"/>
        <w:jc w:val="both"/>
        <w:rPr>
          <w:rFonts w:ascii="Arial" w:hAnsi="Arial"/>
          <w:sz w:val="20"/>
        </w:rPr>
      </w:pPr>
    </w:p>
    <w:p w:rsidR="0078574F" w:rsidRPr="00B319F1" w:rsidRDefault="0078574F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</w:t>
      </w:r>
    </w:p>
    <w:p w:rsidR="00DB09CB" w:rsidRPr="00B319F1" w:rsidRDefault="008F5644">
      <w:pPr>
        <w:spacing w:after="0"/>
        <w:jc w:val="both"/>
        <w:rPr>
          <w:rFonts w:ascii="Arial" w:hAnsi="Arial"/>
          <w:sz w:val="20"/>
        </w:rPr>
      </w:pPr>
      <w:r w:rsidRPr="00B319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73660</wp:posOffset>
                </wp:positionV>
                <wp:extent cx="1019175" cy="3390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09CB" w:rsidRPr="005D0217" w:rsidRDefault="008F5644" w:rsidP="005D0217">
                            <w:r w:rsidRPr="00AB589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3075" cy="676275"/>
                                  <wp:effectExtent l="0" t="0" r="0" b="0"/>
                                  <wp:docPr id="2" name="Bild 2" descr="UKNRW_Logo_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KNRW_Logo_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4.5pt;margin-top:5.8pt;width:80.25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qp4gIAAGU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" o:allowincell="f" filled="f" stroked="f" strokeweight="0">
                <v:textbox inset="0,0,0,0">
                  <w:txbxContent>
                    <w:p w:rsidR="00DB09CB" w:rsidRPr="005D0217" w:rsidRDefault="008F5644" w:rsidP="005D0217">
                      <w:r w:rsidRPr="00AB5890">
                        <w:rPr>
                          <w:noProof/>
                        </w:rPr>
                        <w:drawing>
                          <wp:inline distT="0" distB="0" distL="0" distR="0">
                            <wp:extent cx="1743075" cy="676275"/>
                            <wp:effectExtent l="0" t="0" r="0" b="0"/>
                            <wp:docPr id="2" name="Bild 2" descr="UKNRW_Logo_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KNRW_Logo_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319F1" w:rsidRPr="00B319F1" w:rsidRDefault="00B319F1">
      <w:pPr>
        <w:spacing w:after="0"/>
        <w:jc w:val="both"/>
        <w:rPr>
          <w:rFonts w:ascii="Arial" w:hAnsi="Arial"/>
          <w:b/>
          <w:sz w:val="20"/>
        </w:rPr>
      </w:pPr>
    </w:p>
    <w:p w:rsidR="00B319F1" w:rsidRDefault="0078574F">
      <w:pPr>
        <w:spacing w:after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</w:t>
      </w:r>
    </w:p>
    <w:p w:rsidR="0078574F" w:rsidRPr="00B319F1" w:rsidRDefault="0078574F">
      <w:pPr>
        <w:spacing w:after="0"/>
        <w:jc w:val="both"/>
        <w:rPr>
          <w:rFonts w:ascii="Arial" w:hAnsi="Arial"/>
          <w:b/>
          <w:sz w:val="20"/>
        </w:rPr>
      </w:pPr>
    </w:p>
    <w:sectPr w:rsidR="0078574F" w:rsidRPr="00B319F1" w:rsidSect="00B319F1">
      <w:headerReference w:type="default" r:id="rId9"/>
      <w:pgSz w:w="16840" w:h="11907" w:orient="landscape" w:code="9"/>
      <w:pgMar w:top="851" w:right="709" w:bottom="284" w:left="709" w:header="278" w:footer="720" w:gutter="0"/>
      <w:paperSrc w:first="266" w:other="266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A0" w:rsidRDefault="009846A0">
      <w:r>
        <w:separator/>
      </w:r>
    </w:p>
  </w:endnote>
  <w:endnote w:type="continuationSeparator" w:id="0">
    <w:p w:rsidR="009846A0" w:rsidRDefault="0098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A0" w:rsidRDefault="009846A0">
      <w:r>
        <w:separator/>
      </w:r>
    </w:p>
  </w:footnote>
  <w:footnote w:type="continuationSeparator" w:id="0">
    <w:p w:rsidR="009846A0" w:rsidRDefault="0098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CB" w:rsidRDefault="008F5644">
    <w:pPr>
      <w:pStyle w:val="Kopfzeile"/>
      <w:ind w:hanging="284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ragraph">
                <wp:posOffset>12700</wp:posOffset>
              </wp:positionV>
              <wp:extent cx="5922645" cy="73215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2645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F899A" id="Rectangle 1" o:spid="_x0000_s1026" style="position:absolute;margin-left:-6pt;margin-top:1pt;width:466.3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" o:allowincell="f" filled="f" stroked="f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DCE8C8"/>
    <w:lvl w:ilvl="0">
      <w:numFmt w:val="bullet"/>
      <w:lvlText w:val="*"/>
      <w:lvlJc w:val="left"/>
    </w:lvl>
  </w:abstractNum>
  <w:abstractNum w:abstractNumId="1" w15:restartNumberingAfterBreak="0">
    <w:nsid w:val="115D5A74"/>
    <w:multiLevelType w:val="singleLevel"/>
    <w:tmpl w:val="9670BC9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2" w15:restartNumberingAfterBreak="0">
    <w:nsid w:val="1A766090"/>
    <w:multiLevelType w:val="singleLevel"/>
    <w:tmpl w:val="654C94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3" w15:restartNumberingAfterBreak="0">
    <w:nsid w:val="32FA4FF6"/>
    <w:multiLevelType w:val="singleLevel"/>
    <w:tmpl w:val="A1AE0A3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4" w15:restartNumberingAfterBreak="0">
    <w:nsid w:val="3383793E"/>
    <w:multiLevelType w:val="singleLevel"/>
    <w:tmpl w:val="38C2CA5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5" w15:restartNumberingAfterBreak="0">
    <w:nsid w:val="54E22F1B"/>
    <w:multiLevelType w:val="singleLevel"/>
    <w:tmpl w:val="A4A82F6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6" w15:restartNumberingAfterBreak="0">
    <w:nsid w:val="5B8B2601"/>
    <w:multiLevelType w:val="singleLevel"/>
    <w:tmpl w:val="37AC33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7" w15:restartNumberingAfterBreak="0">
    <w:nsid w:val="5E151F10"/>
    <w:multiLevelType w:val="singleLevel"/>
    <w:tmpl w:val="BB60E02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abstractNum w:abstractNumId="8" w15:restartNumberingAfterBreak="0">
    <w:nsid w:val="790912AC"/>
    <w:multiLevelType w:val="singleLevel"/>
    <w:tmpl w:val="1D86F1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17"/>
    <w:rsid w:val="001048C5"/>
    <w:rsid w:val="00286F3E"/>
    <w:rsid w:val="002D6765"/>
    <w:rsid w:val="00346F7E"/>
    <w:rsid w:val="00383CDB"/>
    <w:rsid w:val="00550A35"/>
    <w:rsid w:val="0059019D"/>
    <w:rsid w:val="005D0217"/>
    <w:rsid w:val="0061725C"/>
    <w:rsid w:val="007610A6"/>
    <w:rsid w:val="0078574F"/>
    <w:rsid w:val="007E5A52"/>
    <w:rsid w:val="007E7CA8"/>
    <w:rsid w:val="0087504F"/>
    <w:rsid w:val="00885FC4"/>
    <w:rsid w:val="008F5644"/>
    <w:rsid w:val="008F696B"/>
    <w:rsid w:val="009160EE"/>
    <w:rsid w:val="009846A0"/>
    <w:rsid w:val="00A54007"/>
    <w:rsid w:val="00AB5890"/>
    <w:rsid w:val="00AD1759"/>
    <w:rsid w:val="00AD20B6"/>
    <w:rsid w:val="00B319F1"/>
    <w:rsid w:val="00B43A12"/>
    <w:rsid w:val="00C47FD7"/>
    <w:rsid w:val="00D63B47"/>
    <w:rsid w:val="00DA7283"/>
    <w:rsid w:val="00DB09CB"/>
    <w:rsid w:val="00DC2248"/>
    <w:rsid w:val="00DE1DF8"/>
    <w:rsid w:val="00E848E2"/>
    <w:rsid w:val="00EE330A"/>
    <w:rsid w:val="00F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3A1E1EA-EA20-4ACB-9218-78F27EA8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/>
      <w:sz w:val="22"/>
    </w:rPr>
  </w:style>
  <w:style w:type="paragraph" w:styleId="berschrift1">
    <w:name w:val="heading 1"/>
    <w:basedOn w:val="Dokumentbeschriftung"/>
    <w:next w:val="berschrift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smallCaps/>
      <w:position w:val="0"/>
    </w:rPr>
  </w:style>
  <w:style w:type="paragraph" w:styleId="berschrift2">
    <w:name w:val="heading 2"/>
    <w:basedOn w:val="Standard"/>
    <w:next w:val="Textkrper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smallCaps/>
      <w:spacing w:val="-5"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position w:val="-8"/>
      <w:sz w:val="28"/>
    </w:rPr>
  </w:style>
  <w:style w:type="paragraph" w:styleId="berschrift4">
    <w:name w:val="heading 4"/>
    <w:basedOn w:val="Standard"/>
    <w:next w:val="Textkrper"/>
    <w:qFormat/>
    <w:pPr>
      <w:keepNext/>
      <w:keepLines/>
      <w:spacing w:before="60" w:after="60"/>
      <w:jc w:val="center"/>
      <w:outlineLvl w:val="3"/>
    </w:pPr>
    <w:rPr>
      <w:rFonts w:ascii="Arial Black" w:hAnsi="Arial Black"/>
      <w:position w:val="6"/>
      <w:sz w:val="15"/>
    </w:rPr>
  </w:style>
  <w:style w:type="paragraph" w:styleId="berschrift5">
    <w:name w:val="heading 5"/>
    <w:basedOn w:val="berschrift4"/>
    <w:next w:val="Textkrper"/>
    <w:qFormat/>
    <w:pPr>
      <w:spacing w:before="0" w:after="0"/>
      <w:jc w:val="left"/>
      <w:outlineLvl w:val="4"/>
    </w:pPr>
    <w:rPr>
      <w:spacing w:val="-5"/>
      <w:kern w:val="20"/>
      <w:position w:val="0"/>
      <w:sz w:val="20"/>
    </w:rPr>
  </w:style>
  <w:style w:type="paragraph" w:styleId="berschrift6">
    <w:name w:val="heading 6"/>
    <w:basedOn w:val="Standard"/>
    <w:next w:val="Textkrper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berschrift7">
    <w:name w:val="heading 7"/>
    <w:basedOn w:val="Standard"/>
    <w:next w:val="Textkrper"/>
    <w:qFormat/>
    <w:pPr>
      <w:keepNext/>
      <w:outlineLvl w:val="6"/>
    </w:pPr>
    <w:rPr>
      <w:b/>
      <w:spacing w:val="-5"/>
      <w:kern w:val="28"/>
      <w:sz w:val="24"/>
    </w:rPr>
  </w:style>
  <w:style w:type="paragraph" w:styleId="berschrift8">
    <w:name w:val="heading 8"/>
    <w:basedOn w:val="Standard"/>
    <w:next w:val="Textkrper"/>
    <w:qFormat/>
    <w:pPr>
      <w:keepNext/>
      <w:outlineLvl w:val="7"/>
    </w:pPr>
    <w:rPr>
      <w:i/>
      <w:spacing w:val="5"/>
      <w:kern w:val="28"/>
      <w:sz w:val="24"/>
    </w:rPr>
  </w:style>
  <w:style w:type="paragraph" w:styleId="berschrift9">
    <w:name w:val="heading 9"/>
    <w:basedOn w:val="Standard"/>
    <w:next w:val="Textkrper"/>
    <w:qFormat/>
    <w:pPr>
      <w:keepNext/>
      <w:spacing w:after="0"/>
      <w:outlineLvl w:val="8"/>
    </w:pPr>
    <w:rPr>
      <w:i/>
      <w:spacing w:val="5"/>
      <w:kern w:val="28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Endnotentext">
    <w:name w:val="endnote text"/>
    <w:basedOn w:val="Standard"/>
    <w:semiHidden/>
    <w:rPr>
      <w:sz w:val="20"/>
    </w:rPr>
  </w:style>
  <w:style w:type="paragraph" w:styleId="Umschlagabsenderadresse">
    <w:name w:val="envelope return"/>
    <w:basedOn w:val="Standard"/>
  </w:style>
  <w:style w:type="paragraph" w:styleId="Aufzhlungszeichen">
    <w:name w:val="List Bullet"/>
    <w:basedOn w:val="Liste"/>
    <w:pPr>
      <w:spacing w:after="240"/>
      <w:ind w:left="0" w:firstLine="0"/>
    </w:p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styleId="Aufzhlungszeichen2">
    <w:name w:val="List Bullet 2"/>
    <w:basedOn w:val="Aufzhlungszeichen"/>
    <w:pPr>
      <w:ind w:left="360"/>
    </w:pPr>
  </w:style>
  <w:style w:type="paragraph" w:styleId="Aufzhlungszeichen3">
    <w:name w:val="List Bullet 3"/>
    <w:basedOn w:val="Aufzhlungszeichen"/>
    <w:pPr>
      <w:ind w:left="720"/>
    </w:pPr>
  </w:style>
  <w:style w:type="paragraph" w:styleId="Aufzhlungszeichen4">
    <w:name w:val="List Bullet 4"/>
    <w:basedOn w:val="Aufzhlungszeichen"/>
    <w:pPr>
      <w:ind w:left="1080"/>
    </w:pPr>
  </w:style>
  <w:style w:type="paragraph" w:styleId="Aufzhlungszeichen5">
    <w:name w:val="List Bullet 5"/>
    <w:basedOn w:val="Aufzhlungszeichen"/>
    <w:pPr>
      <w:ind w:left="1440"/>
    </w:pPr>
  </w:style>
  <w:style w:type="paragraph" w:customStyle="1" w:styleId="AufzhlungszeichenErste">
    <w:name w:val="Aufzählungszeichen Erste"/>
    <w:basedOn w:val="Aufzhlungszeichen"/>
    <w:next w:val="Aufzhlungszeichen"/>
  </w:style>
  <w:style w:type="paragraph" w:customStyle="1" w:styleId="AufzhlungszeichenLetze">
    <w:name w:val="Aufzählungszeichen Letze"/>
    <w:basedOn w:val="Aufzhlungszeichen"/>
    <w:next w:val="Textkrper"/>
  </w:style>
  <w:style w:type="paragraph" w:styleId="Textkrper">
    <w:name w:val="Body Text"/>
    <w:basedOn w:val="Standard"/>
    <w:pPr>
      <w:spacing w:line="220" w:lineRule="atLeast"/>
    </w:pPr>
    <w:rPr>
      <w:spacing w:val="-5"/>
      <w:sz w:val="24"/>
    </w:r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Basis-berschrift">
    <w:name w:val="Basis-Überschrift"/>
    <w:basedOn w:val="Standard"/>
    <w:next w:val="Textkrper"/>
    <w:pPr>
      <w:keepNext/>
      <w:keepLines/>
      <w:spacing w:before="120" w:after="120"/>
    </w:pPr>
    <w:rPr>
      <w:kern w:val="28"/>
      <w:sz w:val="18"/>
    </w:rPr>
  </w:style>
  <w:style w:type="paragraph" w:styleId="Beschriftung">
    <w:name w:val="caption"/>
    <w:basedOn w:val="Standard"/>
    <w:next w:val="Textkrper"/>
    <w:qFormat/>
    <w:pPr>
      <w:spacing w:line="200" w:lineRule="atLeast"/>
      <w:ind w:left="-2" w:right="-2"/>
    </w:pPr>
    <w:rPr>
      <w:i/>
      <w:spacing w:val="5"/>
    </w:rPr>
  </w:style>
  <w:style w:type="paragraph" w:customStyle="1" w:styleId="Betreff">
    <w:name w:val="Betreff"/>
    <w:basedOn w:val="Textkrper"/>
    <w:next w:val="Textkrper"/>
    <w:pPr>
      <w:spacing w:after="160"/>
    </w:pPr>
    <w:rPr>
      <w:i/>
      <w:u w:val="single"/>
    </w:rPr>
  </w:style>
  <w:style w:type="paragraph" w:customStyle="1" w:styleId="Blockzitat">
    <w:name w:val="Blockzitat"/>
    <w:basedOn w:val="Textkrper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Date">
    <w:name w:val="Date"/>
    <w:basedOn w:val="Textkrper"/>
    <w:pPr>
      <w:spacing w:after="160"/>
      <w:jc w:val="center"/>
    </w:pPr>
  </w:style>
  <w:style w:type="paragraph" w:customStyle="1" w:styleId="Dokumentbeschriftung">
    <w:name w:val="Dokumentbeschriftung"/>
    <w:basedOn w:val="Standard"/>
    <w:next w:val="berschrift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</w:rPr>
  </w:style>
  <w:style w:type="character" w:customStyle="1" w:styleId="Einleitung">
    <w:name w:val="Einleitung"/>
    <w:rPr>
      <w:caps/>
      <w:noProof w:val="0"/>
      <w:sz w:val="20"/>
      <w:lang w:val="de-DE"/>
    </w:rPr>
  </w:style>
  <w:style w:type="paragraph" w:customStyle="1" w:styleId="Firmenname">
    <w:name w:val="Firmenname"/>
    <w:basedOn w:val="Standard"/>
    <w:next w:val="Standard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styleId="Fuzeile">
    <w:name w:val="footer"/>
    <w:basedOn w:val="Basis-Kopfzeile"/>
    <w:link w:val="FuzeileZchn"/>
    <w:uiPriority w:val="99"/>
  </w:style>
  <w:style w:type="paragraph" w:customStyle="1" w:styleId="Fuzeilegerade">
    <w:name w:val="Fußzeile gerade"/>
    <w:basedOn w:val="Fuzeil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uzeileungerade">
    <w:name w:val="Fußzeile ungerade"/>
    <w:basedOn w:val="Fuzeile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Grafik">
    <w:name w:val="Grafik"/>
    <w:basedOn w:val="Textkrper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styleId="Gruformel">
    <w:name w:val="Closing"/>
    <w:basedOn w:val="Standard"/>
    <w:pPr>
      <w:ind w:left="4252"/>
    </w:pPr>
  </w:style>
  <w:style w:type="character" w:customStyle="1" w:styleId="Herausstellen">
    <w:name w:val="Herausstellen"/>
    <w:rPr>
      <w:b/>
      <w:noProof w:val="0"/>
      <w:spacing w:val="-10"/>
      <w:lang w:val="de-DE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customStyle="1" w:styleId="Icon1">
    <w:name w:val="Icon 1"/>
    <w:basedOn w:val="Grafik"/>
  </w:style>
  <w:style w:type="paragraph" w:customStyle="1" w:styleId="Icon2">
    <w:name w:val="Icon 2"/>
    <w:basedOn w:val="Standard"/>
    <w:next w:val="berschrift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styleId="Kopfzeile">
    <w:name w:val="header"/>
    <w:basedOn w:val="Basis-Kopfzeile"/>
  </w:style>
  <w:style w:type="paragraph" w:customStyle="1" w:styleId="KopfzeileErste">
    <w:name w:val="Kopfzeile Erste"/>
    <w:basedOn w:val="Kopfzeile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Kopfzeilegerade">
    <w:name w:val="Kopfzeile gerade"/>
    <w:basedOn w:val="Kopfzeil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Kopfzeileungerade">
    <w:name w:val="Kopfzeile ungerade"/>
    <w:basedOn w:val="Kopfzeile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nfortsetzung">
    <w:name w:val="List Continue"/>
    <w:basedOn w:val="Liste"/>
    <w:pPr>
      <w:tabs>
        <w:tab w:val="clear" w:pos="720"/>
      </w:tabs>
      <w:spacing w:after="240"/>
      <w:ind w:left="0" w:firstLine="0"/>
    </w:pPr>
  </w:style>
  <w:style w:type="paragraph" w:styleId="Listenfortsetzung2">
    <w:name w:val="List Continue 2"/>
    <w:basedOn w:val="Listenfortsetzung"/>
    <w:pPr>
      <w:ind w:left="360"/>
    </w:pPr>
  </w:style>
  <w:style w:type="paragraph" w:styleId="Listenfortsetzung3">
    <w:name w:val="List Continue 3"/>
    <w:basedOn w:val="Listenfortsetzung"/>
    <w:pPr>
      <w:ind w:left="720"/>
    </w:pPr>
  </w:style>
  <w:style w:type="paragraph" w:styleId="Listenfortsetzung4">
    <w:name w:val="List Continue 4"/>
    <w:basedOn w:val="Listenfortsetzung"/>
    <w:pPr>
      <w:ind w:left="1080"/>
    </w:pPr>
  </w:style>
  <w:style w:type="paragraph" w:styleId="Listenfortsetzung5">
    <w:name w:val="List Continue 5"/>
    <w:basedOn w:val="Listenfortsetzung"/>
    <w:pPr>
      <w:ind w:left="1440"/>
    </w:pPr>
  </w:style>
  <w:style w:type="paragraph" w:styleId="Listennummer">
    <w:name w:val="List Number"/>
    <w:basedOn w:val="Liste"/>
    <w:pPr>
      <w:tabs>
        <w:tab w:val="clear" w:pos="720"/>
      </w:tabs>
      <w:spacing w:after="240"/>
      <w:ind w:left="0" w:firstLine="0"/>
    </w:pPr>
  </w:style>
  <w:style w:type="paragraph" w:styleId="Listennummer2">
    <w:name w:val="List Number 2"/>
    <w:basedOn w:val="Listennummer"/>
    <w:pPr>
      <w:ind w:left="360"/>
    </w:pPr>
  </w:style>
  <w:style w:type="paragraph" w:styleId="Listennummer3">
    <w:name w:val="List Number 3"/>
    <w:basedOn w:val="Listennummer"/>
    <w:pPr>
      <w:ind w:left="720"/>
    </w:pPr>
  </w:style>
  <w:style w:type="paragraph" w:styleId="Listennummer4">
    <w:name w:val="List Number 4"/>
    <w:basedOn w:val="Listennummer"/>
    <w:pPr>
      <w:ind w:left="1080"/>
    </w:pPr>
  </w:style>
  <w:style w:type="paragraph" w:styleId="Listennummer5">
    <w:name w:val="List Number 5"/>
    <w:basedOn w:val="Listennummer"/>
    <w:pPr>
      <w:ind w:left="1440"/>
    </w:pPr>
  </w:style>
  <w:style w:type="paragraph" w:customStyle="1" w:styleId="ListennummerAnfang">
    <w:name w:val="Listennummer Anfang"/>
    <w:basedOn w:val="Listennummer"/>
    <w:next w:val="Listennummer"/>
  </w:style>
  <w:style w:type="paragraph" w:customStyle="1" w:styleId="ListennummerEnde">
    <w:name w:val="Listennummer Ende"/>
    <w:basedOn w:val="Listennummer"/>
    <w:next w:val="Textkrper"/>
  </w:style>
  <w:style w:type="character" w:styleId="Seitenzahl">
    <w:name w:val="page number"/>
    <w:rPr>
      <w:b/>
      <w:noProof w:val="0"/>
      <w:lang w:val="de-DE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Textkrperzusammenhalten">
    <w:name w:val="Textkörper zusammenhalten"/>
    <w:basedOn w:val="Textkrper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BodyText2">
    <w:name w:val="Body Text 2"/>
    <w:basedOn w:val="Textkrper"/>
    <w:pPr>
      <w:ind w:firstLine="240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berschriftTitelseite">
    <w:name w:val="Überschrift Titelseite"/>
    <w:basedOn w:val="Basis-berschrift"/>
    <w:next w:val="Standard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styleId="Umschlagadresse">
    <w:name w:val="envelope address"/>
    <w:basedOn w:val="Standard"/>
    <w:pPr>
      <w:framePr w:w="8505" w:h="2160" w:hRule="exact" w:hSpace="142" w:vSpace="142" w:wrap="auto" w:hAnchor="page" w:xAlign="center" w:yAlign="bottom"/>
      <w:spacing w:after="0" w:line="240" w:lineRule="auto"/>
      <w:ind w:left="3686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/>
      <w:sz w:val="24"/>
    </w:rPr>
  </w:style>
  <w:style w:type="paragraph" w:customStyle="1" w:styleId="UnterberschriftTitelseite">
    <w:name w:val="Unterüberschrift Titelseite"/>
    <w:basedOn w:val="Standard"/>
    <w:next w:val="Standar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styleId="Verzeichnis1">
    <w:name w:val="toc 1"/>
    <w:basedOn w:val="Standard"/>
    <w:next w:val="Standard"/>
    <w:semiHidden/>
    <w:pPr>
      <w:tabs>
        <w:tab w:val="right" w:leader="dot" w:pos="3840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3840"/>
      </w:tabs>
      <w:ind w:left="220"/>
    </w:pPr>
  </w:style>
  <w:style w:type="paragraph" w:styleId="Verzeichnis3">
    <w:name w:val="toc 3"/>
    <w:basedOn w:val="Standard"/>
    <w:next w:val="Standard"/>
    <w:semiHidden/>
    <w:pPr>
      <w:tabs>
        <w:tab w:val="right" w:leader="dot" w:pos="3840"/>
      </w:tabs>
      <w:ind w:left="440"/>
    </w:pPr>
  </w:style>
  <w:style w:type="character" w:styleId="Zeilennummer">
    <w:name w:val="line number"/>
    <w:rPr>
      <w:noProof w:val="0"/>
      <w:lang w:val="de-DE"/>
    </w:rPr>
  </w:style>
  <w:style w:type="paragraph" w:customStyle="1" w:styleId="Absender">
    <w:name w:val="Absender"/>
    <w:basedOn w:val="Standard"/>
    <w:pPr>
      <w:keepLines/>
      <w:spacing w:after="0" w:line="240" w:lineRule="auto"/>
      <w:jc w:val="center"/>
    </w:pPr>
    <w:rPr>
      <w:rFonts w:ascii="Times New Roman" w:hAnsi="Times New Roman"/>
      <w:sz w:val="20"/>
      <w:lang w:val="en-US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FuzeileZchn">
    <w:name w:val="Fußzeile Zchn"/>
    <w:link w:val="Fuzeile"/>
    <w:uiPriority w:val="99"/>
    <w:rsid w:val="0078574F"/>
    <w:rPr>
      <w:rFonts w:ascii="Garamond" w:hAnsi="Garamond"/>
      <w:spacing w:val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95\Vorlagen\Pub\BROSCH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BROSCH1.DOT</Template>
  <TotalTime>0</TotalTime>
  <Pages>2</Pages>
  <Words>947</Words>
  <Characters>6739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</vt:lpstr>
    </vt:vector>
  </TitlesOfParts>
  <Company>RGUVV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freiwillige Versicherung</dc:title>
  <dc:subject>Gesetzlicher Unfallversicherungsschutz für ehrenamtlich Tätige</dc:subject>
  <dc:creator>EDV</dc:creator>
  <cp:keywords/>
  <cp:lastModifiedBy>Flaute, Christian</cp:lastModifiedBy>
  <cp:revision>2</cp:revision>
  <cp:lastPrinted>2008-08-27T12:07:00Z</cp:lastPrinted>
  <dcterms:created xsi:type="dcterms:W3CDTF">2023-11-27T08:55:00Z</dcterms:created>
  <dcterms:modified xsi:type="dcterms:W3CDTF">2023-11-27T08:55:00Z</dcterms:modified>
</cp:coreProperties>
</file>